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59" w:rsidRDefault="00F81A59" w:rsidP="00F81A59">
      <w:pPr>
        <w:jc w:val="right"/>
        <w:rPr>
          <w:b/>
          <w:sz w:val="28"/>
          <w:szCs w:val="28"/>
          <w:u w:val="single"/>
        </w:rPr>
      </w:pPr>
      <w:r>
        <w:rPr>
          <w:b/>
          <w:noProof/>
          <w:sz w:val="28"/>
          <w:szCs w:val="28"/>
          <w:u w:val="single"/>
          <w:lang w:val="nl-BE" w:eastAsia="nl-BE"/>
        </w:rPr>
        <w:drawing>
          <wp:inline distT="0" distB="0" distL="0" distR="0">
            <wp:extent cx="4645152" cy="1816608"/>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5152" cy="1816608"/>
                    </a:xfrm>
                    <a:prstGeom prst="rect">
                      <a:avLst/>
                    </a:prstGeom>
                  </pic:spPr>
                </pic:pic>
              </a:graphicData>
            </a:graphic>
          </wp:inline>
        </w:drawing>
      </w:r>
    </w:p>
    <w:p w:rsidR="001954CF" w:rsidRDefault="00D74850">
      <w:r w:rsidRPr="00595FC3">
        <w:rPr>
          <w:b/>
          <w:sz w:val="28"/>
          <w:szCs w:val="28"/>
          <w:u w:val="single"/>
        </w:rPr>
        <w:t>FICHE D’INFORMATION PRECONTRACTUELLE D’INTERMEDIATION</w:t>
      </w:r>
    </w:p>
    <w:p w:rsidR="00D74850" w:rsidRDefault="00650EC3">
      <w:pPr>
        <w:rPr>
          <w:b/>
        </w:rPr>
      </w:pPr>
      <w:r>
        <w:rPr>
          <w:b/>
        </w:rPr>
        <w:t>A remettre au client avant d’entamer l’intermédiation</w:t>
      </w:r>
    </w:p>
    <w:p w:rsidR="00595FC3" w:rsidRPr="00595FC3" w:rsidRDefault="00595FC3">
      <w:pPr>
        <w:rPr>
          <w:b/>
        </w:rPr>
      </w:pPr>
    </w:p>
    <w:p w:rsidR="00595FC3" w:rsidRDefault="00D74850" w:rsidP="00D74850">
      <w:pPr>
        <w:pStyle w:val="Lijstalinea"/>
        <w:numPr>
          <w:ilvl w:val="0"/>
          <w:numId w:val="1"/>
        </w:numPr>
        <w:rPr>
          <w:b/>
          <w:u w:val="single"/>
        </w:rPr>
      </w:pPr>
      <w:r w:rsidRPr="00595FC3">
        <w:rPr>
          <w:b/>
          <w:u w:val="single"/>
        </w:rPr>
        <w:t>Identité de l’intermédiaire de crédit</w:t>
      </w:r>
    </w:p>
    <w:p w:rsidR="00595FC3" w:rsidRDefault="00595FC3" w:rsidP="00D74850">
      <w:r>
        <w:t>Nom:</w:t>
      </w:r>
      <w:r w:rsidR="00F81A59">
        <w:t xml:space="preserve">  Centre Hypothécaire de Belgique</w:t>
      </w:r>
    </w:p>
    <w:p w:rsidR="00D74850" w:rsidRPr="00595FC3" w:rsidRDefault="00D74850" w:rsidP="00D74850">
      <w:pPr>
        <w:rPr>
          <w:b/>
          <w:u w:val="single"/>
        </w:rPr>
      </w:pPr>
      <w:r>
        <w:t>Rue, n°</w:t>
      </w:r>
      <w:r w:rsidR="00595FC3">
        <w:t>:</w:t>
      </w:r>
      <w:r w:rsidR="00F81A59">
        <w:t xml:space="preserve">  </w:t>
      </w:r>
      <w:proofErr w:type="spellStart"/>
      <w:r w:rsidR="00F81A59">
        <w:t>Grote</w:t>
      </w:r>
      <w:proofErr w:type="spellEnd"/>
      <w:r w:rsidR="00F81A59">
        <w:t xml:space="preserve"> </w:t>
      </w:r>
      <w:proofErr w:type="spellStart"/>
      <w:r w:rsidR="00F81A59">
        <w:t>Steenweg</w:t>
      </w:r>
      <w:proofErr w:type="spellEnd"/>
      <w:r w:rsidR="00F81A59">
        <w:t xml:space="preserve"> 63</w:t>
      </w:r>
    </w:p>
    <w:p w:rsidR="00D74850" w:rsidRDefault="00F81A59" w:rsidP="00D74850">
      <w:r>
        <w:t>Adresse</w:t>
      </w:r>
      <w:r w:rsidR="00595FC3">
        <w:t>:</w:t>
      </w:r>
      <w:r>
        <w:t xml:space="preserve">  3440 Zoutleeuw</w:t>
      </w:r>
    </w:p>
    <w:p w:rsidR="00595FC3" w:rsidRDefault="00F81A59" w:rsidP="00D74850">
      <w:r>
        <w:t>Tél</w:t>
      </w:r>
      <w:r w:rsidR="00595FC3">
        <w:t>:</w:t>
      </w:r>
      <w:r>
        <w:t xml:space="preserve">  011 780 890</w:t>
      </w:r>
    </w:p>
    <w:p w:rsidR="00D74850" w:rsidRDefault="00F10358" w:rsidP="00D74850">
      <w:r>
        <w:t>Adresse e</w:t>
      </w:r>
      <w:r w:rsidR="00595FC3">
        <w:t>-mail</w:t>
      </w:r>
      <w:r w:rsidR="00D74850">
        <w:t>:</w:t>
      </w:r>
      <w:r w:rsidR="00F81A59">
        <w:t xml:space="preserve">  info@hypocent.com</w:t>
      </w:r>
    </w:p>
    <w:p w:rsidR="00D74850" w:rsidRDefault="00595FC3" w:rsidP="00D74850">
      <w:proofErr w:type="spellStart"/>
      <w:r>
        <w:t>Website</w:t>
      </w:r>
      <w:proofErr w:type="spellEnd"/>
      <w:r w:rsidR="00D74850">
        <w:t>:</w:t>
      </w:r>
      <w:r w:rsidR="00F81A59">
        <w:t xml:space="preserve">  www.hypocent.com</w:t>
      </w:r>
    </w:p>
    <w:p w:rsidR="00595FC3" w:rsidRPr="00595FC3" w:rsidRDefault="00595FC3" w:rsidP="00D74850">
      <w:pPr>
        <w:rPr>
          <w:u w:val="single"/>
        </w:rPr>
      </w:pPr>
    </w:p>
    <w:p w:rsidR="00D74850" w:rsidRPr="00595FC3" w:rsidRDefault="00D74850" w:rsidP="00D74850">
      <w:pPr>
        <w:pStyle w:val="Lijstalinea"/>
        <w:numPr>
          <w:ilvl w:val="0"/>
          <w:numId w:val="1"/>
        </w:numPr>
        <w:rPr>
          <w:b/>
          <w:u w:val="single"/>
        </w:rPr>
      </w:pPr>
      <w:r w:rsidRPr="00595FC3">
        <w:rPr>
          <w:b/>
          <w:u w:val="single"/>
        </w:rPr>
        <w:t>Enregistrement de l’intermédiaire de crédit</w:t>
      </w:r>
    </w:p>
    <w:p w:rsidR="00D74850" w:rsidRDefault="00D74850" w:rsidP="00D74850">
      <w:r>
        <w:t>Notre bureau est</w:t>
      </w:r>
      <w:r w:rsidR="00F10358">
        <w:t xml:space="preserve">, </w:t>
      </w:r>
      <w:r>
        <w:t xml:space="preserve"> </w:t>
      </w:r>
      <w:r w:rsidR="00F10358">
        <w:t>avec</w:t>
      </w:r>
      <w:r>
        <w:t xml:space="preserve"> le numéro d’entreprise </w:t>
      </w:r>
      <w:r w:rsidR="00AC5E11">
        <w:t>BE</w:t>
      </w:r>
      <w:r w:rsidR="00515D44">
        <w:t xml:space="preserve"> 0</w:t>
      </w:r>
      <w:r w:rsidR="00F81A59">
        <w:t>454.556.450</w:t>
      </w:r>
      <w:r w:rsidR="00F10358">
        <w:t xml:space="preserve">, est enregistré </w:t>
      </w:r>
      <w:r>
        <w:t>auprès du registre des intermédiaires en crédit hypothécaire.</w:t>
      </w:r>
    </w:p>
    <w:p w:rsidR="00D74850" w:rsidRDefault="00D74850" w:rsidP="00D74850">
      <w:r>
        <w:t>Cette inscr</w:t>
      </w:r>
      <w:r w:rsidR="007958A2">
        <w:t>iption peut être vérifier par</w:t>
      </w:r>
      <w:r>
        <w:t xml:space="preserve">: </w:t>
      </w:r>
      <w:hyperlink r:id="rId7" w:history="1">
        <w:r w:rsidR="00595FC3" w:rsidRPr="006E1A8D">
          <w:rPr>
            <w:rStyle w:val="Hyperlink"/>
          </w:rPr>
          <w:t>http://www.fsma.be/fr/Supervision/finbem/vt/hypo.aspx</w:t>
        </w:r>
      </w:hyperlink>
    </w:p>
    <w:p w:rsidR="00595FC3" w:rsidRDefault="00595FC3" w:rsidP="00D74850"/>
    <w:p w:rsidR="00D74850" w:rsidRDefault="00D74850" w:rsidP="00D74850">
      <w:pPr>
        <w:pStyle w:val="Lijstalinea"/>
        <w:numPr>
          <w:ilvl w:val="0"/>
          <w:numId w:val="1"/>
        </w:numPr>
        <w:rPr>
          <w:b/>
        </w:rPr>
      </w:pPr>
      <w:r w:rsidRPr="00595FC3">
        <w:rPr>
          <w:b/>
        </w:rPr>
        <w:t>Statut de l’intermédiaire de c</w:t>
      </w:r>
      <w:r w:rsidR="00595FC3" w:rsidRPr="00595FC3">
        <w:rPr>
          <w:b/>
        </w:rPr>
        <w:t>rédit</w:t>
      </w:r>
    </w:p>
    <w:p w:rsidR="005F4BD8" w:rsidRPr="00595FC3" w:rsidRDefault="005F4BD8" w:rsidP="005F4BD8">
      <w:pPr>
        <w:pStyle w:val="Lijstalinea"/>
        <w:ind w:left="1080"/>
        <w:rPr>
          <w:b/>
        </w:rPr>
      </w:pPr>
    </w:p>
    <w:p w:rsidR="00D74850" w:rsidRDefault="00D74850" w:rsidP="00D74850">
      <w:pPr>
        <w:pStyle w:val="Lijstalinea"/>
        <w:ind w:left="1080"/>
        <w:rPr>
          <w:b/>
          <w:u w:val="single"/>
        </w:rPr>
      </w:pPr>
      <w:r w:rsidRPr="00595FC3">
        <w:rPr>
          <w:b/>
          <w:u w:val="single"/>
        </w:rPr>
        <w:t xml:space="preserve">A </w:t>
      </w:r>
      <w:r w:rsidR="00F10358">
        <w:rPr>
          <w:b/>
          <w:u w:val="single"/>
        </w:rPr>
        <w:t>COMPLETER CE QUI EST REDEVABLE ET S’IL EST APPLICABLE VEUILLER REMPLIR LE NOM DE L’ORGANISME</w:t>
      </w:r>
      <w:r w:rsidR="00AC5E11">
        <w:rPr>
          <w:b/>
          <w:u w:val="single"/>
        </w:rPr>
        <w:t>:</w:t>
      </w:r>
    </w:p>
    <w:p w:rsidR="005F4BD8" w:rsidRPr="00595FC3" w:rsidRDefault="005F4BD8" w:rsidP="00D74850">
      <w:pPr>
        <w:pStyle w:val="Lijstalinea"/>
        <w:ind w:left="1080"/>
        <w:rPr>
          <w:b/>
          <w:u w:val="single"/>
        </w:rPr>
      </w:pPr>
    </w:p>
    <w:p w:rsidR="00D74850" w:rsidRDefault="00D74850" w:rsidP="00595FC3">
      <w:pPr>
        <w:pStyle w:val="Lijstalinea"/>
        <w:numPr>
          <w:ilvl w:val="0"/>
          <w:numId w:val="3"/>
        </w:numPr>
      </w:pPr>
      <w:r>
        <w:t>L’intermédiaire en crédit n’est pas</w:t>
      </w:r>
      <w:r w:rsidR="00F10358">
        <w:t xml:space="preserve"> lié et travaille en collaboration</w:t>
      </w:r>
      <w:r>
        <w:t xml:space="preserve"> avec les organismes de crédits suivants :</w:t>
      </w:r>
    </w:p>
    <w:p w:rsidR="00F81A59" w:rsidRDefault="00F81A59" w:rsidP="00F81A59">
      <w:pPr>
        <w:pStyle w:val="Lijstalinea"/>
      </w:pPr>
      <w:r>
        <w:t xml:space="preserve">AG, Allianz, AXA, </w:t>
      </w:r>
      <w:proofErr w:type="spellStart"/>
      <w:r w:rsidR="00403C0B">
        <w:t>BPostbank</w:t>
      </w:r>
      <w:proofErr w:type="spellEnd"/>
      <w:r w:rsidR="00403C0B">
        <w:t xml:space="preserve">, </w:t>
      </w:r>
      <w:r>
        <w:t xml:space="preserve">BKCP, CKV, </w:t>
      </w:r>
      <w:proofErr w:type="spellStart"/>
      <w:r>
        <w:t>Creafin</w:t>
      </w:r>
      <w:proofErr w:type="spellEnd"/>
      <w:r>
        <w:t xml:space="preserve">, </w:t>
      </w:r>
      <w:proofErr w:type="spellStart"/>
      <w:r>
        <w:t>Credimo</w:t>
      </w:r>
      <w:proofErr w:type="spellEnd"/>
      <w:r>
        <w:t xml:space="preserve">, </w:t>
      </w:r>
      <w:proofErr w:type="spellStart"/>
      <w:r>
        <w:t>Credit</w:t>
      </w:r>
      <w:proofErr w:type="spellEnd"/>
      <w:r>
        <w:t xml:space="preserve"> Foncier, </w:t>
      </w:r>
      <w:proofErr w:type="spellStart"/>
      <w:r>
        <w:t>Credit</w:t>
      </w:r>
      <w:proofErr w:type="spellEnd"/>
      <w:r>
        <w:t xml:space="preserve"> Ouvrier, Delta Lloyd, De </w:t>
      </w:r>
      <w:proofErr w:type="spellStart"/>
      <w:r>
        <w:t>Limburgse</w:t>
      </w:r>
      <w:proofErr w:type="spellEnd"/>
      <w:r>
        <w:t xml:space="preserve">, </w:t>
      </w:r>
      <w:proofErr w:type="spellStart"/>
      <w:r>
        <w:t>Demetris</w:t>
      </w:r>
      <w:proofErr w:type="spellEnd"/>
      <w:r>
        <w:t>, EB-</w:t>
      </w:r>
      <w:proofErr w:type="spellStart"/>
      <w:r>
        <w:t>Lease</w:t>
      </w:r>
      <w:proofErr w:type="spellEnd"/>
      <w:r>
        <w:t xml:space="preserve">, Eigen Huis, </w:t>
      </w:r>
      <w:proofErr w:type="spellStart"/>
      <w:r>
        <w:t>Elantis</w:t>
      </w:r>
      <w:proofErr w:type="spellEnd"/>
      <w:r>
        <w:t xml:space="preserve">, Goffin </w:t>
      </w:r>
      <w:proofErr w:type="spellStart"/>
      <w:r>
        <w:t>Kredieten</w:t>
      </w:r>
      <w:proofErr w:type="spellEnd"/>
      <w:r>
        <w:t xml:space="preserve">, </w:t>
      </w:r>
      <w:proofErr w:type="spellStart"/>
      <w:r>
        <w:t>Krefima</w:t>
      </w:r>
      <w:proofErr w:type="spellEnd"/>
      <w:r>
        <w:t>, L’Abri, Nagelm</w:t>
      </w:r>
      <w:r w:rsidR="00403C0B">
        <w:t>a</w:t>
      </w:r>
      <w:bookmarkStart w:id="0" w:name="_GoBack"/>
      <w:bookmarkEnd w:id="0"/>
      <w:r>
        <w:t xml:space="preserve">ckers, </w:t>
      </w:r>
      <w:r w:rsidR="00403C0B">
        <w:t xml:space="preserve">NN, </w:t>
      </w:r>
      <w:proofErr w:type="spellStart"/>
      <w:r>
        <w:t>Onesto</w:t>
      </w:r>
      <w:proofErr w:type="spellEnd"/>
      <w:r>
        <w:t xml:space="preserve">, Patronale, Record </w:t>
      </w:r>
      <w:proofErr w:type="spellStart"/>
      <w:r w:rsidR="00403C0B">
        <w:t>Credits</w:t>
      </w:r>
      <w:proofErr w:type="spellEnd"/>
      <w:r>
        <w:t xml:space="preserve">, </w:t>
      </w:r>
      <w:proofErr w:type="spellStart"/>
      <w:r>
        <w:t>Triodos</w:t>
      </w:r>
      <w:proofErr w:type="spellEnd"/>
      <w:r>
        <w:t xml:space="preserve"> Bank, </w:t>
      </w:r>
      <w:r w:rsidR="00403C0B">
        <w:t xml:space="preserve">VDK, </w:t>
      </w:r>
      <w:r>
        <w:t xml:space="preserve">VSW, </w:t>
      </w:r>
      <w:proofErr w:type="spellStart"/>
      <w:r>
        <w:t>Vivium</w:t>
      </w:r>
      <w:proofErr w:type="spellEnd"/>
    </w:p>
    <w:p w:rsidR="00F81A59" w:rsidRDefault="00F81A59" w:rsidP="00D74850"/>
    <w:p w:rsidR="00D74850" w:rsidRDefault="00D74850" w:rsidP="00D74850">
      <w:r>
        <w:t xml:space="preserve">          </w:t>
      </w:r>
      <w:r w:rsidRPr="00595FC3">
        <w:rPr>
          <w:b/>
        </w:rPr>
        <w:t xml:space="preserve">IV . </w:t>
      </w:r>
      <w:r w:rsidRPr="00302305">
        <w:rPr>
          <w:b/>
          <w:u w:val="single"/>
        </w:rPr>
        <w:t>Procédure de traitement des réclamations (Livre XVI du code de droit économique)</w:t>
      </w:r>
    </w:p>
    <w:p w:rsidR="00D74850" w:rsidRDefault="00D74850" w:rsidP="00D74850">
      <w:r w:rsidRPr="00595FC3">
        <w:rPr>
          <w:b/>
        </w:rPr>
        <w:t>Tous les clients, aussi bien personne physique que morale</w:t>
      </w:r>
      <w:r>
        <w:t xml:space="preserve"> ont la possibilité de faire appel au service de réclamations de l’organisme de crédit.</w:t>
      </w:r>
    </w:p>
    <w:p w:rsidR="00633DAE" w:rsidRDefault="00633DAE" w:rsidP="00D74850">
      <w:r>
        <w:lastRenderedPageBreak/>
        <w:t>En principe la procédure de traitement des réclamations est disponible sur le site de l’organisme de crédit. Si tel n’est pas le cas, le client pourra interpeller l’intermédiaire de crédit ou l’organisme en question.</w:t>
      </w:r>
    </w:p>
    <w:p w:rsidR="00633DAE" w:rsidRDefault="00633DAE" w:rsidP="00D74850">
      <w:r>
        <w:t>Si la réponse du service interne des réclamations ne satisfait pas le client, il a l’opportunité de contacter l’Ombudsman spécifique aux affaires financières (</w:t>
      </w:r>
      <w:proofErr w:type="spellStart"/>
      <w:r>
        <w:t>Ombudsfin</w:t>
      </w:r>
      <w:proofErr w:type="spellEnd"/>
      <w:r>
        <w:t xml:space="preserve">) qui a autorité pour le règlement des </w:t>
      </w:r>
      <w:r w:rsidR="00F10358">
        <w:t>litiges de consommation</w:t>
      </w:r>
      <w:r>
        <w:t>.</w:t>
      </w:r>
    </w:p>
    <w:p w:rsidR="00633DAE" w:rsidRDefault="00633DAE" w:rsidP="00D74850">
      <w:r>
        <w:t>Après examen de la recevabilité et de la légitimité de la plainte, l’’</w:t>
      </w:r>
      <w:proofErr w:type="spellStart"/>
      <w:r>
        <w:t>Ombudsfin</w:t>
      </w:r>
      <w:proofErr w:type="spellEnd"/>
      <w:r>
        <w:t xml:space="preserve"> se prononcera sous forme d’un avis. Hormis tout ce qui concerne les </w:t>
      </w:r>
      <w:r w:rsidR="00F10358">
        <w:t>litiges</w:t>
      </w:r>
      <w:r>
        <w:t xml:space="preserve"> relatifs au service bancaire de base, ces avis ne sont pas contraignants. Ils ne sont pas accessibles sur simple appel.</w:t>
      </w:r>
      <w:r w:rsidR="00302305">
        <w:br/>
      </w:r>
    </w:p>
    <w:tbl>
      <w:tblPr>
        <w:tblW w:w="6000" w:type="dxa"/>
        <w:jc w:val="center"/>
        <w:tblCellSpacing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75" w:type="dxa"/>
          <w:left w:w="75" w:type="dxa"/>
          <w:bottom w:w="75" w:type="dxa"/>
          <w:right w:w="75" w:type="dxa"/>
        </w:tblCellMar>
        <w:tblLook w:val="04A0" w:firstRow="1" w:lastRow="0" w:firstColumn="1" w:lastColumn="0" w:noHBand="0" w:noVBand="1"/>
      </w:tblPr>
      <w:tblGrid>
        <w:gridCol w:w="6000"/>
      </w:tblGrid>
      <w:tr w:rsidR="00595FC3" w:rsidRPr="00735288" w:rsidTr="00F25635">
        <w:trPr>
          <w:tblCellSpacing w:w="0" w:type="dxa"/>
          <w:jc w:val="center"/>
        </w:trPr>
        <w:tc>
          <w:tcPr>
            <w:tcW w:w="0" w:type="auto"/>
            <w:vAlign w:val="center"/>
            <w:hideMark/>
          </w:tcPr>
          <w:p w:rsidR="00595FC3" w:rsidRPr="001E4B4A" w:rsidRDefault="00595FC3" w:rsidP="00F25635">
            <w:pPr>
              <w:spacing w:after="0"/>
              <w:jc w:val="center"/>
              <w:rPr>
                <w:rStyle w:val="Zwaar"/>
                <w:rFonts w:cstheme="minorHAnsi"/>
              </w:rPr>
            </w:pPr>
            <w:r w:rsidRPr="001E4B4A">
              <w:rPr>
                <w:rStyle w:val="Zwaar"/>
                <w:rFonts w:cstheme="minorHAnsi"/>
              </w:rPr>
              <w:t>OMBUDSFIN</w:t>
            </w:r>
          </w:p>
          <w:p w:rsidR="009B7B2C" w:rsidRPr="00F81A59" w:rsidRDefault="009B7B2C" w:rsidP="009B7B2C">
            <w:pPr>
              <w:spacing w:after="0"/>
              <w:jc w:val="center"/>
              <w:rPr>
                <w:rFonts w:cstheme="minorHAnsi"/>
                <w:b/>
                <w:bCs/>
              </w:rPr>
            </w:pPr>
            <w:r w:rsidRPr="00F81A59">
              <w:rPr>
                <w:rFonts w:cstheme="minorHAnsi"/>
                <w:b/>
                <w:bCs/>
              </w:rPr>
              <w:t>l'Ombu</w:t>
            </w:r>
            <w:r w:rsidR="00946903" w:rsidRPr="00F81A59">
              <w:rPr>
                <w:rFonts w:cstheme="minorHAnsi"/>
                <w:b/>
                <w:bCs/>
              </w:rPr>
              <w:t>d</w:t>
            </w:r>
            <w:r w:rsidRPr="00F81A59">
              <w:rPr>
                <w:rFonts w:cstheme="minorHAnsi"/>
                <w:b/>
                <w:bCs/>
              </w:rPr>
              <w:t>sman en conflits financiers</w:t>
            </w:r>
          </w:p>
          <w:p w:rsidR="00595FC3" w:rsidRPr="001E4B4A" w:rsidRDefault="00595FC3" w:rsidP="00F25635">
            <w:pPr>
              <w:spacing w:after="0"/>
              <w:jc w:val="center"/>
              <w:rPr>
                <w:rFonts w:cstheme="minorHAnsi"/>
              </w:rPr>
            </w:pPr>
            <w:r w:rsidRPr="001E4B4A">
              <w:rPr>
                <w:rFonts w:cstheme="minorHAnsi"/>
              </w:rPr>
              <w:br/>
            </w:r>
            <w:r w:rsidRPr="001E4B4A">
              <w:rPr>
                <w:rStyle w:val="Zwaar"/>
                <w:rFonts w:cstheme="minorHAnsi"/>
              </w:rPr>
              <w:t>Françoise SWEERTS</w:t>
            </w:r>
            <w:r w:rsidRPr="001E4B4A">
              <w:rPr>
                <w:rFonts w:cstheme="minorHAnsi"/>
              </w:rPr>
              <w:t xml:space="preserve">, Ombudsman </w:t>
            </w:r>
          </w:p>
          <w:p w:rsidR="00595FC3" w:rsidRPr="00F81A59" w:rsidRDefault="00595FC3" w:rsidP="00F25635">
            <w:pPr>
              <w:pStyle w:val="Normaalweb"/>
              <w:jc w:val="center"/>
              <w:rPr>
                <w:rFonts w:asciiTheme="minorHAnsi" w:hAnsiTheme="minorHAnsi" w:cstheme="minorHAnsi"/>
                <w:sz w:val="22"/>
                <w:szCs w:val="22"/>
                <w:lang w:val="fr-BE"/>
              </w:rPr>
            </w:pPr>
            <w:r w:rsidRPr="00F81A59">
              <w:rPr>
                <w:rFonts w:asciiTheme="minorHAnsi" w:hAnsiTheme="minorHAnsi" w:cstheme="minorHAnsi"/>
                <w:sz w:val="22"/>
                <w:szCs w:val="22"/>
                <w:lang w:val="fr-BE"/>
              </w:rPr>
              <w:t xml:space="preserve">North </w:t>
            </w:r>
            <w:proofErr w:type="spellStart"/>
            <w:r w:rsidRPr="00F81A59">
              <w:rPr>
                <w:rFonts w:asciiTheme="minorHAnsi" w:hAnsiTheme="minorHAnsi" w:cstheme="minorHAnsi"/>
                <w:sz w:val="22"/>
                <w:szCs w:val="22"/>
                <w:lang w:val="fr-BE"/>
              </w:rPr>
              <w:t>Gate</w:t>
            </w:r>
            <w:proofErr w:type="spellEnd"/>
            <w:r w:rsidRPr="00F81A59">
              <w:rPr>
                <w:rFonts w:asciiTheme="minorHAnsi" w:hAnsiTheme="minorHAnsi" w:cstheme="minorHAnsi"/>
                <w:sz w:val="22"/>
                <w:szCs w:val="22"/>
                <w:lang w:val="fr-BE"/>
              </w:rPr>
              <w:t xml:space="preserve"> II,  Boulevard du Roi Albert II, n° 8, bte. 2</w:t>
            </w:r>
            <w:r w:rsidRPr="00F81A59">
              <w:rPr>
                <w:rFonts w:asciiTheme="minorHAnsi" w:hAnsiTheme="minorHAnsi" w:cstheme="minorHAnsi"/>
                <w:sz w:val="22"/>
                <w:szCs w:val="22"/>
                <w:lang w:val="fr-BE"/>
              </w:rPr>
              <w:br/>
              <w:t>1000 Brussel</w:t>
            </w:r>
            <w:r w:rsidRPr="00F81A59">
              <w:rPr>
                <w:rFonts w:asciiTheme="minorHAnsi" w:hAnsiTheme="minorHAnsi" w:cstheme="minorHAnsi"/>
                <w:sz w:val="22"/>
                <w:szCs w:val="22"/>
                <w:lang w:val="fr-BE"/>
              </w:rPr>
              <w:br/>
              <w:t>Tél. : +32 2 545 77 70</w:t>
            </w:r>
            <w:r w:rsidRPr="00F81A59">
              <w:rPr>
                <w:rFonts w:asciiTheme="minorHAnsi" w:hAnsiTheme="minorHAnsi" w:cstheme="minorHAnsi"/>
                <w:sz w:val="22"/>
                <w:szCs w:val="22"/>
                <w:lang w:val="fr-BE"/>
              </w:rPr>
              <w:br/>
              <w:t>Fax : +32 2 545 77 79</w:t>
            </w:r>
            <w:r w:rsidRPr="00F81A59">
              <w:rPr>
                <w:rFonts w:asciiTheme="minorHAnsi" w:hAnsiTheme="minorHAnsi" w:cstheme="minorHAnsi"/>
                <w:sz w:val="22"/>
                <w:szCs w:val="22"/>
                <w:lang w:val="fr-BE"/>
              </w:rPr>
              <w:br/>
              <w:t xml:space="preserve">E-mail: </w:t>
            </w:r>
            <w:hyperlink r:id="rId8" w:history="1">
              <w:r w:rsidRPr="00F81A59">
                <w:rPr>
                  <w:rStyle w:val="Hyperlink"/>
                  <w:rFonts w:asciiTheme="minorHAnsi" w:hAnsiTheme="minorHAnsi" w:cstheme="minorHAnsi"/>
                  <w:sz w:val="22"/>
                  <w:szCs w:val="22"/>
                  <w:lang w:val="fr-BE"/>
                </w:rPr>
                <w:t>Ombudsman@Ombudsfin</w:t>
              </w:r>
            </w:hyperlink>
            <w:r w:rsidRPr="00F81A59">
              <w:rPr>
                <w:rStyle w:val="Hyperlink"/>
                <w:rFonts w:asciiTheme="minorHAnsi" w:hAnsiTheme="minorHAnsi" w:cstheme="minorHAnsi"/>
                <w:sz w:val="22"/>
                <w:szCs w:val="22"/>
                <w:lang w:val="fr-BE"/>
              </w:rPr>
              <w:t>.be</w:t>
            </w:r>
          </w:p>
        </w:tc>
      </w:tr>
    </w:tbl>
    <w:p w:rsidR="00633DAE" w:rsidRDefault="00633DAE" w:rsidP="00D74850"/>
    <w:p w:rsidR="00633DAE" w:rsidRDefault="00633DAE" w:rsidP="00D74850">
      <w:r>
        <w:t>Pour plus d’information le client peut consu</w:t>
      </w:r>
      <w:r w:rsidR="00595FC3">
        <w:t>lter la page web de l’</w:t>
      </w:r>
      <w:proofErr w:type="spellStart"/>
      <w:r w:rsidR="00595FC3">
        <w:t>Ombudsfin</w:t>
      </w:r>
      <w:proofErr w:type="spellEnd"/>
      <w:r>
        <w:t>:</w:t>
      </w:r>
    </w:p>
    <w:p w:rsidR="00633DAE" w:rsidRDefault="00403C0B" w:rsidP="00D74850">
      <w:hyperlink r:id="rId9" w:history="1">
        <w:r w:rsidR="00595FC3" w:rsidRPr="006E1A8D">
          <w:rPr>
            <w:rStyle w:val="Hyperlink"/>
          </w:rPr>
          <w:t>https://www.ombudsfin.be/fr</w:t>
        </w:r>
      </w:hyperlink>
      <w:r w:rsidR="00595FC3">
        <w:t>.</w:t>
      </w:r>
    </w:p>
    <w:p w:rsidR="00595FC3" w:rsidRDefault="00595FC3" w:rsidP="00D74850"/>
    <w:p w:rsidR="00E853B6" w:rsidRPr="00595FC3" w:rsidRDefault="00E853B6" w:rsidP="00595FC3">
      <w:pPr>
        <w:pStyle w:val="Lijstalinea"/>
        <w:numPr>
          <w:ilvl w:val="0"/>
          <w:numId w:val="4"/>
        </w:numPr>
        <w:rPr>
          <w:b/>
          <w:u w:val="single"/>
        </w:rPr>
      </w:pPr>
      <w:r w:rsidRPr="00595FC3">
        <w:rPr>
          <w:b/>
          <w:u w:val="single"/>
        </w:rPr>
        <w:t>Rémunération sous forme de commission (incitation)</w:t>
      </w:r>
    </w:p>
    <w:p w:rsidR="00D74850" w:rsidRDefault="00E853B6" w:rsidP="00E853B6">
      <w:r>
        <w:t xml:space="preserve">Pour </w:t>
      </w:r>
      <w:r w:rsidR="00F10358">
        <w:t>l</w:t>
      </w:r>
      <w:r w:rsidR="007168A6">
        <w:t xml:space="preserve">eur </w:t>
      </w:r>
      <w:r w:rsidR="00F10358">
        <w:t xml:space="preserve">intermédiation </w:t>
      </w:r>
      <w:r w:rsidR="0087333D">
        <w:t>les intermédiaires</w:t>
      </w:r>
      <w:r w:rsidR="00F10358">
        <w:t xml:space="preserve"> </w:t>
      </w:r>
      <w:r w:rsidR="007168A6">
        <w:t>reçoivent</w:t>
      </w:r>
      <w:r>
        <w:t xml:space="preserve"> une rémunération </w:t>
      </w:r>
      <w:r w:rsidR="0087333D">
        <w:t xml:space="preserve">(commission) </w:t>
      </w:r>
      <w:r>
        <w:t>qui n’est pas encore connue. Le montant effectif sera mentionné dans le document ESIS qui s</w:t>
      </w:r>
      <w:r w:rsidR="007168A6">
        <w:t>era transmis au client précédent à</w:t>
      </w:r>
      <w:r>
        <w:t xml:space="preserve"> la conclusion de l</w:t>
      </w:r>
      <w:r w:rsidR="007168A6">
        <w:t>a convention d’accord de crédit</w:t>
      </w:r>
      <w:r>
        <w:t>.</w:t>
      </w:r>
    </w:p>
    <w:p w:rsidR="00E853B6" w:rsidRDefault="007168A6" w:rsidP="00E853B6">
      <w:r>
        <w:t>Le client</w:t>
      </w:r>
      <w:r w:rsidR="00E853B6">
        <w:t xml:space="preserve">/consommateur a le droit de demander toute information à l’intermédiaire de crédit en ce </w:t>
      </w:r>
      <w:r w:rsidR="000D203B">
        <w:t xml:space="preserve">qui </w:t>
      </w:r>
      <w:r w:rsidR="00E853B6">
        <w:t>concerne la variation et la hauteur de la rémunération (commission) qui est versée par les différents prestataires (organismes de crédit) qui fournissent les offres aux consommateurs. L’intermédiaire fournit ces informations au consommateur a première demande.</w:t>
      </w:r>
    </w:p>
    <w:p w:rsidR="00E853B6" w:rsidRDefault="00E853B6" w:rsidP="00E853B6">
      <w:r>
        <w:t xml:space="preserve"> </w:t>
      </w:r>
    </w:p>
    <w:p w:rsidR="00E853B6" w:rsidRDefault="00302305" w:rsidP="00E853B6">
      <w:r>
        <w:t>Fait le</w:t>
      </w:r>
    </w:p>
    <w:p w:rsidR="00E853B6" w:rsidRDefault="00E853B6" w:rsidP="00E853B6"/>
    <w:p w:rsidR="00E853B6" w:rsidRDefault="00302305" w:rsidP="00E853B6">
      <w:r>
        <w:t>Pour réception</w:t>
      </w:r>
    </w:p>
    <w:p w:rsidR="00302305" w:rsidRDefault="00302305" w:rsidP="00E853B6"/>
    <w:p w:rsidR="00E853B6" w:rsidRDefault="00595FC3" w:rsidP="00E853B6">
      <w:r>
        <w:t>Signature client</w:t>
      </w:r>
    </w:p>
    <w:sectPr w:rsidR="00E853B6" w:rsidSect="00F81A59">
      <w:pgSz w:w="11906" w:h="16838"/>
      <w:pgMar w:top="56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04307"/>
    <w:multiLevelType w:val="hybridMultilevel"/>
    <w:tmpl w:val="BDECC2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073331"/>
    <w:multiLevelType w:val="hybridMultilevel"/>
    <w:tmpl w:val="EC7835E8"/>
    <w:lvl w:ilvl="0" w:tplc="AE4065FC">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60893E84"/>
    <w:multiLevelType w:val="hybridMultilevel"/>
    <w:tmpl w:val="96A60DEC"/>
    <w:lvl w:ilvl="0" w:tplc="9322F90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EFD03F6"/>
    <w:multiLevelType w:val="hybridMultilevel"/>
    <w:tmpl w:val="349479C2"/>
    <w:lvl w:ilvl="0" w:tplc="08366F02">
      <w:start w:val="5"/>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50"/>
    <w:rsid w:val="000D203B"/>
    <w:rsid w:val="001954CF"/>
    <w:rsid w:val="00302305"/>
    <w:rsid w:val="00403C0B"/>
    <w:rsid w:val="00515D44"/>
    <w:rsid w:val="00595FC3"/>
    <w:rsid w:val="005F4BD8"/>
    <w:rsid w:val="00633DAE"/>
    <w:rsid w:val="00650EC3"/>
    <w:rsid w:val="007168A6"/>
    <w:rsid w:val="00780D05"/>
    <w:rsid w:val="007958A2"/>
    <w:rsid w:val="0080211D"/>
    <w:rsid w:val="0087333D"/>
    <w:rsid w:val="00946903"/>
    <w:rsid w:val="009B7B2C"/>
    <w:rsid w:val="00AC5E11"/>
    <w:rsid w:val="00D74850"/>
    <w:rsid w:val="00E853B6"/>
    <w:rsid w:val="00F10358"/>
    <w:rsid w:val="00F81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6A5"/>
  <w15:chartTrackingRefBased/>
  <w15:docId w15:val="{34B6E6C6-9105-4E49-8D8E-F483FA62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850"/>
    <w:pPr>
      <w:ind w:left="720"/>
      <w:contextualSpacing/>
    </w:pPr>
  </w:style>
  <w:style w:type="character" w:styleId="Hyperlink">
    <w:name w:val="Hyperlink"/>
    <w:basedOn w:val="Standaardalinea-lettertype"/>
    <w:uiPriority w:val="99"/>
    <w:unhideWhenUsed/>
    <w:rsid w:val="00595FC3"/>
    <w:rPr>
      <w:color w:val="0563C1" w:themeColor="hyperlink"/>
      <w:u w:val="single"/>
    </w:rPr>
  </w:style>
  <w:style w:type="paragraph" w:styleId="Normaalweb">
    <w:name w:val="Normal (Web)"/>
    <w:basedOn w:val="Standaard"/>
    <w:uiPriority w:val="99"/>
    <w:unhideWhenUsed/>
    <w:rsid w:val="00595FC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595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0246">
      <w:bodyDiv w:val="1"/>
      <w:marLeft w:val="0"/>
      <w:marRight w:val="0"/>
      <w:marTop w:val="0"/>
      <w:marBottom w:val="0"/>
      <w:divBdr>
        <w:top w:val="none" w:sz="0" w:space="0" w:color="auto"/>
        <w:left w:val="none" w:sz="0" w:space="0" w:color="auto"/>
        <w:bottom w:val="none" w:sz="0" w:space="0" w:color="auto"/>
        <w:right w:val="none" w:sz="0" w:space="0" w:color="auto"/>
      </w:divBdr>
    </w:div>
    <w:div w:id="13682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OmbFin.be" TargetMode="External"/><Relationship Id="rId3" Type="http://schemas.openxmlformats.org/officeDocument/2006/relationships/styles" Target="styles.xml"/><Relationship Id="rId7" Type="http://schemas.openxmlformats.org/officeDocument/2006/relationships/hyperlink" Target="http://www.fsma.be/fr/Supervision/finbem/vt/hyp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budsfin.be/f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10B6-1DBC-4903-8EE3-169F2310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Centrale Kredietverlening nv</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Lambot</dc:creator>
  <cp:keywords/>
  <dc:description/>
  <cp:lastModifiedBy>Tim Joris</cp:lastModifiedBy>
  <cp:revision>3</cp:revision>
  <dcterms:created xsi:type="dcterms:W3CDTF">2017-06-01T08:36:00Z</dcterms:created>
  <dcterms:modified xsi:type="dcterms:W3CDTF">2018-11-08T09:09:00Z</dcterms:modified>
</cp:coreProperties>
</file>